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361" w:rsidRDefault="002E4361"/>
    <w:p w:rsidR="005A3DC2" w:rsidRDefault="005A3DC2"/>
    <w:p w:rsidR="009F6FFE" w:rsidRPr="00110518" w:rsidRDefault="009F6FFE" w:rsidP="009F6FFE">
      <w:pPr>
        <w:jc w:val="center"/>
        <w:outlineLvl w:val="0"/>
        <w:rPr>
          <w:rFonts w:ascii="Arial" w:hAnsi="Arial" w:cs="Arial"/>
          <w:b/>
          <w:sz w:val="28"/>
          <w:szCs w:val="28"/>
        </w:rPr>
      </w:pPr>
      <w:r w:rsidRPr="00110518">
        <w:rPr>
          <w:rFonts w:ascii="Arial" w:hAnsi="Arial" w:cs="Arial"/>
          <w:b/>
          <w:sz w:val="28"/>
          <w:szCs w:val="28"/>
        </w:rPr>
        <w:t xml:space="preserve">Security Forum </w:t>
      </w:r>
    </w:p>
    <w:p w:rsidR="009F6FFE" w:rsidRPr="00110518" w:rsidRDefault="009F6FFE" w:rsidP="009F6FFE">
      <w:pPr>
        <w:spacing w:after="0" w:line="240" w:lineRule="auto"/>
        <w:jc w:val="center"/>
        <w:outlineLvl w:val="0"/>
        <w:rPr>
          <w:rFonts w:ascii="Arial" w:hAnsi="Arial" w:cs="Arial"/>
          <w:b/>
          <w:sz w:val="28"/>
          <w:szCs w:val="28"/>
        </w:rPr>
      </w:pPr>
      <w:r w:rsidRPr="00110518">
        <w:rPr>
          <w:rFonts w:ascii="Arial" w:hAnsi="Arial" w:cs="Arial"/>
          <w:b/>
          <w:sz w:val="28"/>
          <w:szCs w:val="28"/>
        </w:rPr>
        <w:t xml:space="preserve">San Diego Meeting Agenda </w:t>
      </w:r>
    </w:p>
    <w:p w:rsidR="009F6FFE" w:rsidRPr="00110518" w:rsidRDefault="009F6FFE" w:rsidP="009F6FFE">
      <w:pPr>
        <w:spacing w:after="0" w:line="240" w:lineRule="auto"/>
        <w:jc w:val="center"/>
        <w:outlineLvl w:val="0"/>
        <w:rPr>
          <w:rFonts w:ascii="Arial" w:hAnsi="Arial" w:cs="Arial"/>
          <w:b/>
          <w:sz w:val="28"/>
          <w:szCs w:val="28"/>
        </w:rPr>
      </w:pPr>
      <w:r w:rsidRPr="00110518">
        <w:rPr>
          <w:rFonts w:ascii="Arial" w:hAnsi="Arial" w:cs="Arial"/>
          <w:b/>
          <w:sz w:val="28"/>
          <w:szCs w:val="28"/>
        </w:rPr>
        <w:t>January 31, 2018</w:t>
      </w:r>
    </w:p>
    <w:p w:rsidR="005A3DC2" w:rsidRDefault="005A3DC2" w:rsidP="007C5F91">
      <w:pPr>
        <w:rPr>
          <w:b/>
          <w:sz w:val="28"/>
          <w:szCs w:val="28"/>
        </w:rPr>
      </w:pPr>
    </w:p>
    <w:tbl>
      <w:tblPr>
        <w:tblStyle w:val="TableGrid"/>
        <w:tblW w:w="9288" w:type="dxa"/>
        <w:tblLook w:val="04A0" w:firstRow="1" w:lastRow="0" w:firstColumn="1" w:lastColumn="0" w:noHBand="0" w:noVBand="1"/>
      </w:tblPr>
      <w:tblGrid>
        <w:gridCol w:w="9288"/>
      </w:tblGrid>
      <w:tr w:rsidR="009F6FFE" w:rsidTr="004A5448">
        <w:tc>
          <w:tcPr>
            <w:tcW w:w="9288" w:type="dxa"/>
            <w:tcBorders>
              <w:top w:val="single" w:sz="18" w:space="0" w:color="auto"/>
              <w:left w:val="single" w:sz="18" w:space="0" w:color="auto"/>
              <w:bottom w:val="single" w:sz="18" w:space="0" w:color="auto"/>
              <w:right w:val="single" w:sz="18" w:space="0" w:color="auto"/>
            </w:tcBorders>
          </w:tcPr>
          <w:p w:rsidR="009F6FFE" w:rsidRPr="00110518" w:rsidRDefault="009F6FFE" w:rsidP="009F6FFE">
            <w:pPr>
              <w:rPr>
                <w:rFonts w:ascii="Arial" w:hAnsi="Arial" w:cs="Arial"/>
                <w:b/>
                <w:sz w:val="24"/>
                <w:szCs w:val="24"/>
              </w:rPr>
            </w:pPr>
            <w:r w:rsidRPr="00110518">
              <w:rPr>
                <w:rFonts w:ascii="Arial" w:hAnsi="Arial" w:cs="Arial"/>
                <w:b/>
                <w:sz w:val="24"/>
                <w:szCs w:val="24"/>
              </w:rPr>
              <w:t>INTRODUCTION</w:t>
            </w:r>
          </w:p>
          <w:p w:rsidR="009F6FFE" w:rsidRPr="00135C7C" w:rsidRDefault="009F6FFE" w:rsidP="009F6FFE">
            <w:pPr>
              <w:rPr>
                <w:rFonts w:ascii="Arial" w:hAnsi="Arial" w:cs="Arial"/>
                <w:b/>
              </w:rPr>
            </w:pPr>
            <w:r w:rsidRPr="00110518">
              <w:rPr>
                <w:rFonts w:ascii="Arial" w:hAnsi="Arial" w:cs="Arial"/>
                <w:sz w:val="24"/>
                <w:szCs w:val="24"/>
              </w:rPr>
              <w:t xml:space="preserve">The Security Forum will have activities for one full day of dedicated forum meeting: Tuesday the forum On Wednesday, the Security Forum will have a ½ day meeting on the current set of active initiatives as well as future planning (see details below). In the afternoon, the Security Forum will conduct an </w:t>
            </w:r>
            <w:r w:rsidRPr="00110518">
              <w:rPr>
                <w:rFonts w:ascii="Arial" w:hAnsi="Arial" w:cs="Arial"/>
                <w:b/>
                <w:sz w:val="24"/>
                <w:szCs w:val="24"/>
              </w:rPr>
              <w:t xml:space="preserve">open </w:t>
            </w:r>
            <w:r>
              <w:rPr>
                <w:rFonts w:ascii="Arial" w:hAnsi="Arial" w:cs="Arial"/>
                <w:sz w:val="24"/>
                <w:szCs w:val="24"/>
              </w:rPr>
              <w:t>work</w:t>
            </w:r>
            <w:r w:rsidRPr="00110518">
              <w:rPr>
                <w:rFonts w:ascii="Arial" w:hAnsi="Arial" w:cs="Arial"/>
                <w:sz w:val="24"/>
                <w:szCs w:val="24"/>
              </w:rPr>
              <w:t xml:space="preserve">shop on the Open FAIR standard as well as an introduction to a new </w:t>
            </w:r>
            <w:r w:rsidRPr="00110518">
              <w:rPr>
                <w:rFonts w:ascii="Arial" w:hAnsi="Arial" w:cs="Arial"/>
                <w:b/>
                <w:i/>
                <w:sz w:val="24"/>
                <w:szCs w:val="24"/>
              </w:rPr>
              <w:t>Open FAIR Risk Analysis Tool</w:t>
            </w:r>
            <w:r w:rsidRPr="00110518">
              <w:rPr>
                <w:rFonts w:ascii="Arial" w:hAnsi="Arial" w:cs="Arial"/>
                <w:sz w:val="24"/>
                <w:szCs w:val="24"/>
              </w:rPr>
              <w:t xml:space="preserve"> and its support document. The </w:t>
            </w:r>
            <w:r w:rsidRPr="00110518">
              <w:rPr>
                <w:rFonts w:ascii="Arial" w:hAnsi="Arial" w:cs="Arial"/>
                <w:b/>
                <w:i/>
                <w:sz w:val="24"/>
                <w:szCs w:val="24"/>
              </w:rPr>
              <w:t>Open FAIR Process Guide</w:t>
            </w:r>
            <w:r w:rsidRPr="00110518">
              <w:rPr>
                <w:rFonts w:ascii="Arial" w:hAnsi="Arial" w:cs="Arial"/>
                <w:sz w:val="24"/>
                <w:szCs w:val="24"/>
              </w:rPr>
              <w:t xml:space="preserve"> will be introduced.</w:t>
            </w:r>
          </w:p>
        </w:tc>
      </w:tr>
    </w:tbl>
    <w:tbl>
      <w:tblPr>
        <w:tblStyle w:val="TableGrid1"/>
        <w:tblW w:w="9275" w:type="dxa"/>
        <w:tblLook w:val="04A0" w:firstRow="1" w:lastRow="0" w:firstColumn="1" w:lastColumn="0" w:noHBand="0" w:noVBand="1"/>
      </w:tblPr>
      <w:tblGrid>
        <w:gridCol w:w="1570"/>
        <w:gridCol w:w="2154"/>
        <w:gridCol w:w="5551"/>
      </w:tblGrid>
      <w:tr w:rsidR="009F6FFE" w:rsidRPr="00110518" w:rsidTr="00C62329">
        <w:trPr>
          <w:trHeight w:val="294"/>
        </w:trPr>
        <w:tc>
          <w:tcPr>
            <w:tcW w:w="1570" w:type="dxa"/>
          </w:tcPr>
          <w:p w:rsidR="009F6FFE" w:rsidRPr="00110518" w:rsidRDefault="009F6FFE" w:rsidP="00C62329">
            <w:pPr>
              <w:rPr>
                <w:rFonts w:ascii="Arial" w:hAnsi="Arial" w:cs="Arial"/>
                <w:b/>
                <w:sz w:val="24"/>
                <w:szCs w:val="24"/>
              </w:rPr>
            </w:pPr>
            <w:r w:rsidRPr="00110518">
              <w:rPr>
                <w:rFonts w:ascii="Arial" w:hAnsi="Arial" w:cs="Arial"/>
                <w:b/>
                <w:sz w:val="24"/>
                <w:szCs w:val="24"/>
              </w:rPr>
              <w:t>Date:</w:t>
            </w:r>
          </w:p>
        </w:tc>
        <w:tc>
          <w:tcPr>
            <w:tcW w:w="2154" w:type="dxa"/>
          </w:tcPr>
          <w:p w:rsidR="009F6FFE" w:rsidRPr="00110518" w:rsidRDefault="009F6FFE" w:rsidP="00C62329">
            <w:pPr>
              <w:rPr>
                <w:rFonts w:ascii="Arial" w:hAnsi="Arial" w:cs="Arial"/>
                <w:b/>
                <w:sz w:val="24"/>
                <w:szCs w:val="24"/>
              </w:rPr>
            </w:pPr>
            <w:r w:rsidRPr="00110518">
              <w:rPr>
                <w:rFonts w:ascii="Arial" w:hAnsi="Arial" w:cs="Arial"/>
                <w:b/>
                <w:sz w:val="24"/>
                <w:szCs w:val="24"/>
              </w:rPr>
              <w:t>Time</w:t>
            </w:r>
          </w:p>
        </w:tc>
        <w:tc>
          <w:tcPr>
            <w:tcW w:w="0" w:type="auto"/>
          </w:tcPr>
          <w:p w:rsidR="009F6FFE" w:rsidRPr="00110518" w:rsidRDefault="009F6FFE" w:rsidP="00C62329">
            <w:pPr>
              <w:rPr>
                <w:rFonts w:ascii="Arial" w:hAnsi="Arial" w:cs="Arial"/>
                <w:b/>
                <w:sz w:val="24"/>
                <w:szCs w:val="24"/>
              </w:rPr>
            </w:pPr>
            <w:r w:rsidRPr="00110518">
              <w:rPr>
                <w:rFonts w:ascii="Arial" w:hAnsi="Arial" w:cs="Arial"/>
                <w:b/>
                <w:sz w:val="24"/>
                <w:szCs w:val="24"/>
              </w:rPr>
              <w:t>Meeting Description</w:t>
            </w:r>
          </w:p>
        </w:tc>
      </w:tr>
      <w:tr w:rsidR="009F6FFE" w:rsidRPr="00110518" w:rsidTr="00C62329">
        <w:trPr>
          <w:trHeight w:val="948"/>
        </w:trPr>
        <w:tc>
          <w:tcPr>
            <w:tcW w:w="1570" w:type="dxa"/>
          </w:tcPr>
          <w:p w:rsidR="009F6FFE" w:rsidRPr="00110518" w:rsidRDefault="009F6FFE" w:rsidP="00C62329">
            <w:pPr>
              <w:rPr>
                <w:rFonts w:ascii="Arial" w:hAnsi="Arial" w:cs="Arial"/>
                <w:sz w:val="24"/>
                <w:szCs w:val="24"/>
              </w:rPr>
            </w:pPr>
            <w:r w:rsidRPr="00110518">
              <w:rPr>
                <w:rFonts w:ascii="Arial" w:hAnsi="Arial" w:cs="Arial"/>
                <w:sz w:val="24"/>
                <w:szCs w:val="24"/>
              </w:rPr>
              <w:t>Monday</w:t>
            </w:r>
          </w:p>
        </w:tc>
        <w:tc>
          <w:tcPr>
            <w:tcW w:w="2154" w:type="dxa"/>
          </w:tcPr>
          <w:p w:rsidR="009F6FFE" w:rsidRPr="00110518" w:rsidRDefault="009F6FFE" w:rsidP="00C62329">
            <w:pPr>
              <w:rPr>
                <w:rFonts w:ascii="Arial" w:hAnsi="Arial" w:cs="Arial"/>
                <w:sz w:val="24"/>
                <w:szCs w:val="24"/>
                <w:u w:val="single"/>
              </w:rPr>
            </w:pPr>
            <w:r w:rsidRPr="00110518">
              <w:rPr>
                <w:rFonts w:ascii="Arial" w:hAnsi="Arial" w:cs="Arial"/>
                <w:sz w:val="24"/>
                <w:szCs w:val="24"/>
                <w:u w:val="single"/>
              </w:rPr>
              <w:t xml:space="preserve">Afternoon </w:t>
            </w:r>
          </w:p>
          <w:p w:rsidR="009F6FFE" w:rsidRPr="00110518" w:rsidRDefault="009F6FFE" w:rsidP="00C62329">
            <w:pPr>
              <w:rPr>
                <w:rFonts w:ascii="Arial" w:hAnsi="Arial" w:cs="Arial"/>
                <w:sz w:val="24"/>
                <w:szCs w:val="24"/>
                <w:u w:val="single"/>
              </w:rPr>
            </w:pPr>
            <w:r w:rsidRPr="00110518">
              <w:rPr>
                <w:rFonts w:ascii="Arial" w:hAnsi="Arial" w:cs="Arial"/>
                <w:sz w:val="24"/>
                <w:szCs w:val="24"/>
              </w:rPr>
              <w:t>2:00 - 5:30</w:t>
            </w:r>
          </w:p>
        </w:tc>
        <w:tc>
          <w:tcPr>
            <w:tcW w:w="0" w:type="auto"/>
          </w:tcPr>
          <w:p w:rsidR="009F6FFE" w:rsidRPr="00C27031" w:rsidRDefault="009F6FFE" w:rsidP="00C62329">
            <w:pPr>
              <w:rPr>
                <w:rFonts w:ascii="Arial" w:eastAsia="Times New Roman" w:hAnsi="Arial" w:cs="Arial"/>
                <w:b/>
                <w:sz w:val="24"/>
                <w:szCs w:val="24"/>
                <w:lang w:val="en-US"/>
              </w:rPr>
            </w:pPr>
            <w:r w:rsidRPr="00C27031">
              <w:rPr>
                <w:rFonts w:ascii="Arial" w:eastAsia="Times New Roman" w:hAnsi="Arial" w:cs="Arial"/>
                <w:b/>
                <w:bCs/>
                <w:sz w:val="24"/>
                <w:szCs w:val="24"/>
                <w:lang w:val="en-US"/>
              </w:rPr>
              <w:t>Open Trusted Technology Forum (OTTF)</w:t>
            </w:r>
            <w:r w:rsidRPr="00C27031">
              <w:rPr>
                <w:rFonts w:ascii="Arial" w:eastAsia="Times New Roman" w:hAnsi="Arial" w:cs="Arial"/>
                <w:b/>
                <w:i/>
                <w:iCs/>
                <w:vanish/>
                <w:sz w:val="24"/>
                <w:szCs w:val="24"/>
                <w:lang w:val="en-US"/>
              </w:rPr>
              <w:t>"The Flaw of Averages</w:t>
            </w:r>
            <w:r w:rsidRPr="00C27031">
              <w:rPr>
                <w:rFonts w:ascii="Arial" w:eastAsia="Times New Roman" w:hAnsi="Arial" w:cs="Arial"/>
                <w:b/>
                <w:vanish/>
                <w:sz w:val="24"/>
                <w:szCs w:val="24"/>
                <w:lang w:val="en-US"/>
              </w:rPr>
              <w:t> describes a set of common avoidable mistakes in assessing risk in the face of uncertainty.  It helps explain why conventional methods of gauging the future are so </w:t>
            </w:r>
            <w:r w:rsidRPr="00C27031">
              <w:rPr>
                <w:rFonts w:ascii="Arial" w:eastAsia="Times New Roman" w:hAnsi="Arial" w:cs="Arial"/>
                <w:b/>
                <w:i/>
                <w:iCs/>
                <w:vanish/>
                <w:sz w:val="24"/>
                <w:szCs w:val="24"/>
                <w:lang w:val="en-US"/>
              </w:rPr>
              <w:t>wrong</w:t>
            </w:r>
            <w:r w:rsidRPr="00C27031">
              <w:rPr>
                <w:rFonts w:ascii="Arial" w:eastAsia="Times New Roman" w:hAnsi="Arial" w:cs="Arial"/>
                <w:b/>
                <w:vanish/>
                <w:sz w:val="24"/>
                <w:szCs w:val="24"/>
                <w:lang w:val="en-US"/>
              </w:rPr>
              <w:t> so </w:t>
            </w:r>
            <w:r w:rsidRPr="00C27031">
              <w:rPr>
                <w:rFonts w:ascii="Arial" w:eastAsia="Times New Roman" w:hAnsi="Arial" w:cs="Arial"/>
                <w:b/>
                <w:i/>
                <w:iCs/>
                <w:vanish/>
                <w:sz w:val="24"/>
                <w:szCs w:val="24"/>
                <w:lang w:val="en-US"/>
              </w:rPr>
              <w:t>often</w:t>
            </w:r>
            <w:r w:rsidRPr="00C27031">
              <w:rPr>
                <w:rFonts w:ascii="Arial" w:eastAsia="Times New Roman" w:hAnsi="Arial" w:cs="Arial"/>
                <w:b/>
                <w:vanish/>
                <w:sz w:val="24"/>
                <w:szCs w:val="24"/>
                <w:lang w:val="en-US"/>
              </w:rPr>
              <w:t>, and is an accessory to the recent economic catastrophe [2007-2009]. Once grasped, these ideas can lead us to more effective forecasting and decision making." - Sam Savage</w:t>
            </w:r>
          </w:p>
          <w:p w:rsidR="009F6FFE" w:rsidRPr="00110518" w:rsidRDefault="009F6FFE" w:rsidP="00C62329">
            <w:pPr>
              <w:rPr>
                <w:rFonts w:ascii="Arial" w:eastAsia="Times New Roman" w:hAnsi="Arial" w:cs="Arial"/>
                <w:sz w:val="24"/>
                <w:szCs w:val="24"/>
                <w:lang w:val="en-US"/>
              </w:rPr>
            </w:pPr>
            <w:r w:rsidRPr="00110518">
              <w:rPr>
                <w:rFonts w:ascii="Arial" w:eastAsia="Times New Roman" w:hAnsi="Arial" w:cs="Arial"/>
                <w:color w:val="000000"/>
                <w:sz w:val="24"/>
                <w:szCs w:val="24"/>
                <w:lang w:val="en-US"/>
              </w:rPr>
              <w:t>The Security Forum will have a ½ day meeting Monday afternoon to discuss current status on OTTF specific activities, future direction as well as an update on the </w:t>
            </w:r>
            <w:proofErr w:type="spellStart"/>
            <w:r w:rsidRPr="00110518">
              <w:rPr>
                <w:rFonts w:ascii="Arial" w:eastAsia="Times New Roman" w:hAnsi="Arial" w:cs="Arial"/>
                <w:color w:val="000000"/>
                <w:sz w:val="24"/>
                <w:szCs w:val="24"/>
                <w:lang w:val="en-US"/>
              </w:rPr>
              <w:t>IoT</w:t>
            </w:r>
            <w:proofErr w:type="spellEnd"/>
            <w:r w:rsidRPr="00110518">
              <w:rPr>
                <w:rFonts w:ascii="Arial" w:eastAsia="Times New Roman" w:hAnsi="Arial" w:cs="Arial"/>
                <w:color w:val="000000"/>
                <w:sz w:val="24"/>
                <w:szCs w:val="24"/>
                <w:lang w:val="en-US"/>
              </w:rPr>
              <w:t> initiative. </w:t>
            </w:r>
          </w:p>
          <w:p w:rsidR="009F6FFE" w:rsidRPr="00110518" w:rsidRDefault="009F6FFE" w:rsidP="00C62329">
            <w:pPr>
              <w:rPr>
                <w:rFonts w:ascii="Arial" w:eastAsia="Times New Roman" w:hAnsi="Arial" w:cs="Arial"/>
                <w:vanish/>
                <w:sz w:val="24"/>
                <w:szCs w:val="24"/>
                <w:lang w:val="en-US"/>
              </w:rPr>
            </w:pPr>
            <w:r w:rsidRPr="00110518">
              <w:rPr>
                <w:rFonts w:ascii="Arial" w:eastAsia="Times New Roman" w:hAnsi="Arial" w:cs="Arial"/>
                <w:vanish/>
                <w:sz w:val="24"/>
                <w:szCs w:val="24"/>
                <w:lang w:val="en-US"/>
              </w:rPr>
              <w:t> </w:t>
            </w:r>
          </w:p>
          <w:p w:rsidR="009F6FFE" w:rsidRPr="00110518" w:rsidRDefault="009F6FFE" w:rsidP="00C62329">
            <w:pPr>
              <w:rPr>
                <w:rFonts w:ascii="Arial" w:eastAsia="Times New Roman" w:hAnsi="Arial" w:cs="Arial"/>
                <w:vanish/>
                <w:sz w:val="24"/>
                <w:szCs w:val="24"/>
                <w:lang w:val="en-US"/>
              </w:rPr>
            </w:pPr>
            <w:r w:rsidRPr="00110518">
              <w:rPr>
                <w:rFonts w:ascii="Arial" w:eastAsia="Times New Roman" w:hAnsi="Arial" w:cs="Arial"/>
                <w:vanish/>
                <w:sz w:val="24"/>
                <w:szCs w:val="24"/>
                <w:lang w:val="en-US"/>
              </w:rPr>
              <w:t xml:space="preserve">Dr. Savage presents the concepts in three parts: </w:t>
            </w:r>
          </w:p>
          <w:p w:rsidR="009F6FFE" w:rsidRPr="00110518" w:rsidRDefault="009F6FFE" w:rsidP="009F6FFE">
            <w:pPr>
              <w:numPr>
                <w:ilvl w:val="1"/>
                <w:numId w:val="2"/>
              </w:numPr>
              <w:spacing w:before="100" w:beforeAutospacing="1" w:after="100" w:afterAutospacing="1" w:line="240" w:lineRule="auto"/>
              <w:ind w:left="720"/>
              <w:rPr>
                <w:rFonts w:ascii="Arial" w:eastAsia="Times New Roman" w:hAnsi="Arial" w:cs="Arial"/>
                <w:vanish/>
                <w:sz w:val="24"/>
                <w:szCs w:val="24"/>
                <w:lang w:val="en-US"/>
              </w:rPr>
            </w:pPr>
            <w:r w:rsidRPr="00110518">
              <w:rPr>
                <w:rFonts w:ascii="Arial" w:eastAsia="Times New Roman" w:hAnsi="Arial" w:cs="Arial"/>
                <w:vanish/>
                <w:sz w:val="24"/>
                <w:szCs w:val="24"/>
                <w:lang w:val="en-US"/>
              </w:rPr>
              <w:t>Foundations - provides a basis for visualizing risk and uncertainty using simple everyday props such as gameboard spinners and dice.  It describes the sorts of consistent errors that occur when uncertain numbers are replaced by single "average" values: the Flaw of Averages.</w:t>
            </w:r>
          </w:p>
          <w:p w:rsidR="009F6FFE" w:rsidRPr="00110518" w:rsidRDefault="009F6FFE" w:rsidP="009F6FFE">
            <w:pPr>
              <w:numPr>
                <w:ilvl w:val="1"/>
                <w:numId w:val="2"/>
              </w:numPr>
              <w:spacing w:before="100" w:beforeAutospacing="1" w:after="100" w:afterAutospacing="1" w:line="240" w:lineRule="auto"/>
              <w:ind w:left="720"/>
              <w:rPr>
                <w:rFonts w:ascii="Arial" w:eastAsia="Times New Roman" w:hAnsi="Arial" w:cs="Arial"/>
                <w:vanish/>
                <w:sz w:val="24"/>
                <w:szCs w:val="24"/>
                <w:lang w:val="en-US"/>
              </w:rPr>
            </w:pPr>
            <w:r w:rsidRPr="00110518">
              <w:rPr>
                <w:rFonts w:ascii="Arial" w:eastAsia="Times New Roman" w:hAnsi="Arial" w:cs="Arial"/>
                <w:vanish/>
                <w:sz w:val="24"/>
                <w:szCs w:val="24"/>
                <w:lang w:val="en-US"/>
              </w:rPr>
              <w:t>Applications - describes classic cases of the Flaw of Averages in the real world (i.e., supply chain management, national defense, health care, investments, etc.)</w:t>
            </w:r>
          </w:p>
          <w:p w:rsidR="009F6FFE" w:rsidRPr="00110518" w:rsidRDefault="009F6FFE" w:rsidP="00C62329">
            <w:pPr>
              <w:rPr>
                <w:rFonts w:ascii="Arial" w:hAnsi="Arial" w:cs="Arial"/>
                <w:sz w:val="24"/>
                <w:szCs w:val="24"/>
              </w:rPr>
            </w:pPr>
            <w:r w:rsidRPr="00110518">
              <w:rPr>
                <w:rFonts w:ascii="Arial" w:eastAsia="Times New Roman" w:hAnsi="Arial" w:cs="Arial"/>
                <w:vanish/>
                <w:sz w:val="24"/>
                <w:szCs w:val="24"/>
                <w:lang w:val="en-US"/>
              </w:rPr>
              <w:t>Probability Management - describes</w:t>
            </w:r>
          </w:p>
        </w:tc>
      </w:tr>
      <w:tr w:rsidR="009F6FFE" w:rsidRPr="00110518" w:rsidTr="00C62329">
        <w:trPr>
          <w:trHeight w:val="948"/>
        </w:trPr>
        <w:tc>
          <w:tcPr>
            <w:tcW w:w="1570" w:type="dxa"/>
            <w:vMerge w:val="restart"/>
          </w:tcPr>
          <w:p w:rsidR="009F6FFE" w:rsidRPr="00110518" w:rsidRDefault="009F6FFE" w:rsidP="00C62329">
            <w:pPr>
              <w:rPr>
                <w:rFonts w:ascii="Arial" w:hAnsi="Arial" w:cs="Arial"/>
                <w:sz w:val="24"/>
                <w:szCs w:val="24"/>
              </w:rPr>
            </w:pPr>
            <w:r>
              <w:rPr>
                <w:rFonts w:ascii="Arial" w:hAnsi="Arial" w:cs="Arial"/>
                <w:sz w:val="24"/>
                <w:szCs w:val="24"/>
              </w:rPr>
              <w:t>Wednesday</w:t>
            </w:r>
          </w:p>
        </w:tc>
        <w:tc>
          <w:tcPr>
            <w:tcW w:w="2154" w:type="dxa"/>
          </w:tcPr>
          <w:p w:rsidR="009F6FFE" w:rsidRPr="00110518" w:rsidRDefault="009F6FFE" w:rsidP="00C62329">
            <w:pPr>
              <w:rPr>
                <w:rFonts w:ascii="Arial" w:hAnsi="Arial" w:cs="Arial"/>
                <w:sz w:val="24"/>
                <w:szCs w:val="24"/>
                <w:u w:val="single"/>
              </w:rPr>
            </w:pPr>
            <w:r w:rsidRPr="00110518">
              <w:rPr>
                <w:rFonts w:ascii="Arial" w:hAnsi="Arial" w:cs="Arial"/>
                <w:sz w:val="24"/>
                <w:szCs w:val="24"/>
                <w:u w:val="single"/>
              </w:rPr>
              <w:t xml:space="preserve">Morning </w:t>
            </w:r>
          </w:p>
          <w:p w:rsidR="009F6FFE" w:rsidRPr="00110518" w:rsidRDefault="009F6FFE" w:rsidP="00C62329">
            <w:pPr>
              <w:rPr>
                <w:rFonts w:ascii="Arial" w:hAnsi="Arial" w:cs="Arial"/>
                <w:sz w:val="24"/>
                <w:szCs w:val="24"/>
                <w:u w:val="single"/>
              </w:rPr>
            </w:pPr>
            <w:r>
              <w:rPr>
                <w:rFonts w:ascii="Arial" w:hAnsi="Arial" w:cs="Arial"/>
                <w:sz w:val="24"/>
                <w:szCs w:val="24"/>
              </w:rPr>
              <w:t>9:00 – 12:3</w:t>
            </w:r>
            <w:r w:rsidRPr="00110518">
              <w:rPr>
                <w:rFonts w:ascii="Arial" w:hAnsi="Arial" w:cs="Arial"/>
                <w:sz w:val="24"/>
                <w:szCs w:val="24"/>
              </w:rPr>
              <w:t>0</w:t>
            </w:r>
          </w:p>
        </w:tc>
        <w:tc>
          <w:tcPr>
            <w:tcW w:w="0" w:type="auto"/>
          </w:tcPr>
          <w:p w:rsidR="009F6FFE" w:rsidRPr="00110518" w:rsidRDefault="009F6FFE" w:rsidP="00C62329">
            <w:pPr>
              <w:rPr>
                <w:rFonts w:ascii="Arial" w:eastAsia="Times New Roman" w:hAnsi="Arial" w:cs="Arial"/>
                <w:bCs/>
                <w:sz w:val="24"/>
                <w:szCs w:val="24"/>
                <w:lang w:val="en-US"/>
              </w:rPr>
            </w:pPr>
            <w:r w:rsidRPr="00110518">
              <w:rPr>
                <w:rFonts w:ascii="Arial" w:hAnsi="Arial" w:cs="Arial"/>
                <w:sz w:val="24"/>
                <w:szCs w:val="24"/>
              </w:rPr>
              <w:t xml:space="preserve">Discussion on Open FAIR, its development and promoting adoption, tool development and collaboration with “Probability Management”. There will also be a discussion on </w:t>
            </w:r>
            <w:proofErr w:type="spellStart"/>
            <w:r w:rsidRPr="00110518">
              <w:rPr>
                <w:rFonts w:ascii="Arial" w:hAnsi="Arial" w:cs="Arial"/>
                <w:sz w:val="24"/>
                <w:szCs w:val="24"/>
              </w:rPr>
              <w:t>IoT</w:t>
            </w:r>
            <w:proofErr w:type="spellEnd"/>
          </w:p>
        </w:tc>
      </w:tr>
      <w:tr w:rsidR="009F6FFE" w:rsidRPr="00110518" w:rsidTr="00C62329">
        <w:trPr>
          <w:trHeight w:val="948"/>
        </w:trPr>
        <w:tc>
          <w:tcPr>
            <w:tcW w:w="1570" w:type="dxa"/>
            <w:vMerge/>
          </w:tcPr>
          <w:p w:rsidR="009F6FFE" w:rsidRPr="00110518" w:rsidRDefault="009F6FFE" w:rsidP="00C62329">
            <w:pPr>
              <w:rPr>
                <w:rFonts w:ascii="Arial" w:hAnsi="Arial" w:cs="Arial"/>
                <w:sz w:val="24"/>
                <w:szCs w:val="24"/>
              </w:rPr>
            </w:pPr>
          </w:p>
        </w:tc>
        <w:tc>
          <w:tcPr>
            <w:tcW w:w="2154" w:type="dxa"/>
          </w:tcPr>
          <w:p w:rsidR="009F6FFE" w:rsidRPr="00110518" w:rsidRDefault="009F6FFE" w:rsidP="00C62329">
            <w:pPr>
              <w:rPr>
                <w:rFonts w:ascii="Arial" w:hAnsi="Arial" w:cs="Arial"/>
                <w:sz w:val="24"/>
                <w:szCs w:val="24"/>
                <w:u w:val="single"/>
              </w:rPr>
            </w:pPr>
            <w:r w:rsidRPr="00110518">
              <w:rPr>
                <w:rFonts w:ascii="Arial" w:hAnsi="Arial" w:cs="Arial"/>
                <w:sz w:val="24"/>
                <w:szCs w:val="24"/>
                <w:u w:val="single"/>
              </w:rPr>
              <w:t xml:space="preserve">Afternoon </w:t>
            </w:r>
          </w:p>
          <w:p w:rsidR="009F6FFE" w:rsidRPr="00110518" w:rsidRDefault="009F6FFE" w:rsidP="00C62329">
            <w:pPr>
              <w:rPr>
                <w:rFonts w:ascii="Arial" w:hAnsi="Arial" w:cs="Arial"/>
                <w:sz w:val="24"/>
                <w:szCs w:val="24"/>
                <w:u w:val="single"/>
              </w:rPr>
            </w:pPr>
            <w:r w:rsidRPr="00110518">
              <w:rPr>
                <w:rFonts w:ascii="Arial" w:hAnsi="Arial" w:cs="Arial"/>
                <w:sz w:val="24"/>
                <w:szCs w:val="24"/>
              </w:rPr>
              <w:t>2:00 – 5:30</w:t>
            </w:r>
          </w:p>
        </w:tc>
        <w:tc>
          <w:tcPr>
            <w:tcW w:w="0" w:type="auto"/>
          </w:tcPr>
          <w:p w:rsidR="009F6FFE" w:rsidRPr="00110518" w:rsidRDefault="009F6FFE" w:rsidP="00C62329">
            <w:pPr>
              <w:rPr>
                <w:rFonts w:ascii="Arial" w:eastAsia="Times New Roman" w:hAnsi="Arial" w:cs="Arial"/>
                <w:bCs/>
                <w:sz w:val="24"/>
                <w:szCs w:val="24"/>
                <w:lang w:val="en-US"/>
              </w:rPr>
            </w:pPr>
            <w:r w:rsidRPr="00110518">
              <w:rPr>
                <w:rFonts w:ascii="Arial" w:hAnsi="Arial" w:cs="Arial"/>
                <w:sz w:val="24"/>
                <w:szCs w:val="24"/>
              </w:rPr>
              <w:t>An Open Session Workshop on Open FAIR, the Open FAIR Process Guide and introduction to the new Open</w:t>
            </w:r>
            <w:r>
              <w:rPr>
                <w:rFonts w:ascii="Arial" w:hAnsi="Arial" w:cs="Arial"/>
                <w:sz w:val="24"/>
                <w:szCs w:val="24"/>
              </w:rPr>
              <w:t xml:space="preserve"> </w:t>
            </w:r>
            <w:r w:rsidRPr="00110518">
              <w:rPr>
                <w:rFonts w:ascii="Arial" w:hAnsi="Arial" w:cs="Arial"/>
                <w:sz w:val="24"/>
                <w:szCs w:val="24"/>
              </w:rPr>
              <w:t>FAIR Risk Analysis Tool.</w:t>
            </w:r>
          </w:p>
        </w:tc>
      </w:tr>
      <w:tr w:rsidR="009F6FFE" w:rsidRPr="00110518" w:rsidTr="00C62329">
        <w:trPr>
          <w:trHeight w:val="90"/>
        </w:trPr>
        <w:tc>
          <w:tcPr>
            <w:tcW w:w="1570" w:type="dxa"/>
            <w:vMerge/>
          </w:tcPr>
          <w:p w:rsidR="009F6FFE" w:rsidRPr="00110518" w:rsidRDefault="009F6FFE" w:rsidP="00C62329">
            <w:pPr>
              <w:rPr>
                <w:rFonts w:ascii="Arial" w:hAnsi="Arial" w:cs="Arial"/>
                <w:sz w:val="24"/>
                <w:szCs w:val="24"/>
              </w:rPr>
            </w:pPr>
          </w:p>
        </w:tc>
        <w:tc>
          <w:tcPr>
            <w:tcW w:w="2154" w:type="dxa"/>
          </w:tcPr>
          <w:p w:rsidR="009F6FFE" w:rsidRPr="00110518" w:rsidRDefault="009F6FFE" w:rsidP="00C62329">
            <w:pPr>
              <w:rPr>
                <w:rFonts w:ascii="Arial" w:hAnsi="Arial" w:cs="Arial"/>
                <w:sz w:val="24"/>
                <w:szCs w:val="24"/>
                <w:u w:val="single"/>
              </w:rPr>
            </w:pPr>
          </w:p>
        </w:tc>
        <w:tc>
          <w:tcPr>
            <w:tcW w:w="0" w:type="auto"/>
          </w:tcPr>
          <w:p w:rsidR="009F6FFE" w:rsidRPr="00110518" w:rsidRDefault="009F6FFE" w:rsidP="00C62329">
            <w:pPr>
              <w:jc w:val="both"/>
              <w:rPr>
                <w:rFonts w:ascii="Arial" w:hAnsi="Arial" w:cs="Arial"/>
                <w:sz w:val="24"/>
                <w:szCs w:val="24"/>
              </w:rPr>
            </w:pPr>
          </w:p>
        </w:tc>
      </w:tr>
    </w:tbl>
    <w:tbl>
      <w:tblPr>
        <w:tblStyle w:val="TableGrid2"/>
        <w:tblW w:w="9247" w:type="dxa"/>
        <w:tblInd w:w="18" w:type="dxa"/>
        <w:tblLayout w:type="fixed"/>
        <w:tblLook w:val="04A0" w:firstRow="1" w:lastRow="0" w:firstColumn="1" w:lastColumn="0" w:noHBand="0" w:noVBand="1"/>
      </w:tblPr>
      <w:tblGrid>
        <w:gridCol w:w="1147"/>
        <w:gridCol w:w="6456"/>
        <w:gridCol w:w="1644"/>
      </w:tblGrid>
      <w:tr w:rsidR="009F6FFE" w:rsidRPr="00110518" w:rsidTr="009F6FFE">
        <w:trPr>
          <w:trHeight w:val="764"/>
        </w:trPr>
        <w:tc>
          <w:tcPr>
            <w:tcW w:w="9247" w:type="dxa"/>
            <w:gridSpan w:val="3"/>
          </w:tcPr>
          <w:p w:rsidR="009F6FFE" w:rsidRPr="00110518" w:rsidRDefault="009F6FFE" w:rsidP="00C62329">
            <w:pPr>
              <w:spacing w:line="240" w:lineRule="atLeast"/>
              <w:jc w:val="center"/>
              <w:textAlignment w:val="baseline"/>
              <w:rPr>
                <w:rFonts w:ascii="Arial" w:eastAsia="Times New Roman" w:hAnsi="Arial" w:cs="Arial"/>
                <w:b/>
                <w:color w:val="000000"/>
                <w:sz w:val="24"/>
                <w:szCs w:val="24"/>
                <w:lang w:eastAsia="en-GB"/>
              </w:rPr>
            </w:pPr>
            <w:r w:rsidRPr="00110518">
              <w:rPr>
                <w:rFonts w:ascii="Arial" w:eastAsia="Times New Roman" w:hAnsi="Arial" w:cs="Arial"/>
                <w:b/>
                <w:color w:val="000000"/>
                <w:sz w:val="24"/>
                <w:szCs w:val="24"/>
                <w:lang w:eastAsia="en-GB"/>
              </w:rPr>
              <w:t xml:space="preserve">Security Forum </w:t>
            </w:r>
          </w:p>
          <w:p w:rsidR="009F6FFE" w:rsidRPr="00110518" w:rsidRDefault="009F6FFE" w:rsidP="00C62329">
            <w:pPr>
              <w:spacing w:line="240" w:lineRule="atLeast"/>
              <w:jc w:val="center"/>
              <w:textAlignment w:val="baseline"/>
              <w:rPr>
                <w:rFonts w:ascii="Arial" w:eastAsia="Times New Roman" w:hAnsi="Arial" w:cs="Arial"/>
                <w:b/>
                <w:color w:val="000000"/>
                <w:sz w:val="24"/>
                <w:szCs w:val="24"/>
                <w:lang w:eastAsia="en-GB"/>
              </w:rPr>
            </w:pPr>
            <w:r w:rsidRPr="00110518">
              <w:rPr>
                <w:rFonts w:ascii="Arial" w:eastAsia="Times New Roman" w:hAnsi="Arial" w:cs="Arial"/>
                <w:b/>
                <w:color w:val="000000"/>
                <w:sz w:val="24"/>
                <w:szCs w:val="24"/>
                <w:lang w:eastAsia="en-GB"/>
              </w:rPr>
              <w:t>Wednesday, January 31</w:t>
            </w:r>
            <w:r>
              <w:rPr>
                <w:rFonts w:ascii="Arial" w:eastAsia="Times New Roman" w:hAnsi="Arial" w:cs="Arial"/>
                <w:b/>
                <w:color w:val="000000"/>
                <w:sz w:val="24"/>
                <w:szCs w:val="24"/>
                <w:lang w:eastAsia="en-GB"/>
              </w:rPr>
              <w:t>, 2018</w:t>
            </w:r>
          </w:p>
        </w:tc>
      </w:tr>
      <w:tr w:rsidR="009F6FFE" w:rsidRPr="00110518" w:rsidTr="009F6FFE">
        <w:trPr>
          <w:trHeight w:val="305"/>
        </w:trPr>
        <w:tc>
          <w:tcPr>
            <w:tcW w:w="1147" w:type="dxa"/>
          </w:tcPr>
          <w:p w:rsidR="009F6FFE" w:rsidRPr="00110518" w:rsidRDefault="009F6FFE" w:rsidP="00C62329">
            <w:pPr>
              <w:spacing w:line="240" w:lineRule="atLeast"/>
              <w:textAlignment w:val="baseline"/>
              <w:rPr>
                <w:rFonts w:ascii="Arial" w:eastAsia="Times New Roman" w:hAnsi="Arial" w:cs="Arial"/>
                <w:b/>
                <w:color w:val="000000"/>
                <w:sz w:val="24"/>
                <w:szCs w:val="24"/>
                <w:lang w:eastAsia="en-GB"/>
              </w:rPr>
            </w:pPr>
          </w:p>
        </w:tc>
        <w:tc>
          <w:tcPr>
            <w:tcW w:w="6456" w:type="dxa"/>
          </w:tcPr>
          <w:p w:rsidR="009F6FFE" w:rsidRPr="00110518" w:rsidRDefault="009F6FFE" w:rsidP="00C62329">
            <w:pPr>
              <w:tabs>
                <w:tab w:val="center" w:pos="3294"/>
              </w:tabs>
              <w:spacing w:line="240" w:lineRule="atLeast"/>
              <w:textAlignment w:val="baseline"/>
              <w:rPr>
                <w:rFonts w:ascii="Arial" w:eastAsia="Times New Roman" w:hAnsi="Arial" w:cs="Arial"/>
                <w:b/>
                <w:color w:val="000000"/>
                <w:sz w:val="24"/>
                <w:szCs w:val="24"/>
                <w:lang w:eastAsia="en-GB"/>
              </w:rPr>
            </w:pPr>
            <w:r w:rsidRPr="00110518">
              <w:rPr>
                <w:rFonts w:ascii="Arial" w:eastAsia="Times New Roman" w:hAnsi="Arial" w:cs="Arial"/>
                <w:b/>
                <w:color w:val="000000"/>
                <w:sz w:val="24"/>
                <w:szCs w:val="24"/>
                <w:lang w:eastAsia="en-GB"/>
              </w:rPr>
              <w:t>Items of Discussion</w:t>
            </w:r>
          </w:p>
        </w:tc>
        <w:tc>
          <w:tcPr>
            <w:tcW w:w="1644" w:type="dxa"/>
          </w:tcPr>
          <w:p w:rsidR="009F6FFE" w:rsidRPr="00110518" w:rsidRDefault="009F6FFE" w:rsidP="00C62329">
            <w:pPr>
              <w:spacing w:line="240" w:lineRule="atLeast"/>
              <w:textAlignment w:val="baseline"/>
              <w:rPr>
                <w:rFonts w:ascii="Arial" w:eastAsia="Times New Roman" w:hAnsi="Arial" w:cs="Arial"/>
                <w:b/>
                <w:color w:val="000000"/>
                <w:sz w:val="24"/>
                <w:szCs w:val="24"/>
                <w:lang w:eastAsia="en-GB"/>
              </w:rPr>
            </w:pPr>
            <w:r w:rsidRPr="00110518">
              <w:rPr>
                <w:rFonts w:ascii="Arial" w:eastAsia="Times New Roman" w:hAnsi="Arial" w:cs="Arial"/>
                <w:b/>
                <w:color w:val="000000"/>
                <w:sz w:val="24"/>
                <w:szCs w:val="24"/>
                <w:lang w:eastAsia="en-GB"/>
              </w:rPr>
              <w:t>Presenter</w:t>
            </w:r>
          </w:p>
        </w:tc>
      </w:tr>
      <w:tr w:rsidR="009F6FFE" w:rsidRPr="00110518" w:rsidTr="009F6FFE">
        <w:tc>
          <w:tcPr>
            <w:tcW w:w="1147"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9:00 – 9:15</w:t>
            </w:r>
          </w:p>
        </w:tc>
        <w:tc>
          <w:tcPr>
            <w:tcW w:w="6456" w:type="dxa"/>
          </w:tcPr>
          <w:p w:rsidR="009F6FFE" w:rsidRPr="00110518" w:rsidRDefault="009F6FFE" w:rsidP="00C62329">
            <w:pPr>
              <w:pStyle w:val="NoSpacing"/>
              <w:rPr>
                <w:rFonts w:ascii="Arial" w:hAnsi="Arial" w:cs="Arial"/>
                <w:sz w:val="24"/>
                <w:szCs w:val="24"/>
              </w:rPr>
            </w:pPr>
            <w:r w:rsidRPr="00110518">
              <w:rPr>
                <w:rFonts w:ascii="Arial" w:hAnsi="Arial" w:cs="Arial"/>
                <w:sz w:val="24"/>
                <w:szCs w:val="24"/>
              </w:rPr>
              <w:t>Review of Agenda</w:t>
            </w:r>
          </w:p>
          <w:p w:rsidR="009F6FFE" w:rsidRPr="00110518" w:rsidRDefault="009F6FFE" w:rsidP="00C62329">
            <w:pPr>
              <w:pStyle w:val="NoSpacing"/>
              <w:rPr>
                <w:rFonts w:ascii="Arial" w:hAnsi="Arial" w:cs="Arial"/>
                <w:sz w:val="24"/>
                <w:szCs w:val="24"/>
              </w:rPr>
            </w:pPr>
            <w:r w:rsidRPr="00110518">
              <w:rPr>
                <w:rFonts w:ascii="Arial" w:hAnsi="Arial" w:cs="Arial"/>
                <w:sz w:val="24"/>
                <w:szCs w:val="24"/>
              </w:rPr>
              <w:t>Announcements/Brief Update status of current projects/Road Map</w:t>
            </w:r>
          </w:p>
        </w:tc>
        <w:tc>
          <w:tcPr>
            <w:tcW w:w="1644"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Forum Director and </w:t>
            </w:r>
            <w:r w:rsidRPr="00110518">
              <w:rPr>
                <w:rFonts w:ascii="Arial" w:eastAsia="Times New Roman" w:hAnsi="Arial" w:cs="Arial"/>
                <w:color w:val="000000"/>
                <w:sz w:val="24"/>
                <w:szCs w:val="24"/>
                <w:lang w:eastAsia="en-GB"/>
              </w:rPr>
              <w:lastRenderedPageBreak/>
              <w:t>Co-Chairs</w:t>
            </w:r>
          </w:p>
        </w:tc>
      </w:tr>
      <w:tr w:rsidR="009F6FFE" w:rsidRPr="00110518" w:rsidTr="009F6FFE">
        <w:tc>
          <w:tcPr>
            <w:tcW w:w="1147"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lastRenderedPageBreak/>
              <w:t xml:space="preserve">9:15 - 10:30 </w:t>
            </w:r>
          </w:p>
        </w:tc>
        <w:tc>
          <w:tcPr>
            <w:tcW w:w="6456" w:type="dxa"/>
          </w:tcPr>
          <w:p w:rsidR="009F6FFE" w:rsidRPr="00110518" w:rsidRDefault="009F6FFE" w:rsidP="00C62329">
            <w:pPr>
              <w:pStyle w:val="NoSpacing"/>
              <w:rPr>
                <w:rFonts w:ascii="Arial" w:hAnsi="Arial" w:cs="Arial"/>
                <w:sz w:val="24"/>
                <w:szCs w:val="24"/>
              </w:rPr>
            </w:pPr>
            <w:r w:rsidRPr="00110518">
              <w:rPr>
                <w:rFonts w:ascii="Arial" w:hAnsi="Arial" w:cs="Arial"/>
                <w:sz w:val="24"/>
                <w:szCs w:val="24"/>
              </w:rPr>
              <w:t xml:space="preserve">Future Directions of Open FAIR: </w:t>
            </w:r>
          </w:p>
          <w:p w:rsidR="009F6FFE" w:rsidRPr="00110518" w:rsidRDefault="009F6FFE" w:rsidP="009F6FFE">
            <w:pPr>
              <w:pStyle w:val="NoSpacing"/>
              <w:numPr>
                <w:ilvl w:val="0"/>
                <w:numId w:val="4"/>
              </w:numPr>
              <w:rPr>
                <w:rFonts w:ascii="Arial" w:hAnsi="Arial" w:cs="Arial"/>
                <w:sz w:val="24"/>
                <w:szCs w:val="24"/>
              </w:rPr>
            </w:pPr>
            <w:r w:rsidRPr="00110518">
              <w:rPr>
                <w:rFonts w:ascii="Arial" w:hAnsi="Arial" w:cs="Arial"/>
                <w:sz w:val="24"/>
                <w:szCs w:val="24"/>
              </w:rPr>
              <w:t>Status of current FAIR projects</w:t>
            </w:r>
          </w:p>
          <w:p w:rsidR="009F6FFE" w:rsidRPr="00110518" w:rsidRDefault="009F6FFE" w:rsidP="009F6FFE">
            <w:pPr>
              <w:pStyle w:val="NoSpacing"/>
              <w:numPr>
                <w:ilvl w:val="0"/>
                <w:numId w:val="4"/>
              </w:numPr>
              <w:rPr>
                <w:rFonts w:ascii="Arial" w:hAnsi="Arial" w:cs="Arial"/>
                <w:sz w:val="24"/>
                <w:szCs w:val="24"/>
              </w:rPr>
            </w:pPr>
            <w:r w:rsidRPr="00110518">
              <w:rPr>
                <w:rFonts w:ascii="Arial" w:hAnsi="Arial" w:cs="Arial"/>
                <w:sz w:val="24"/>
                <w:szCs w:val="24"/>
              </w:rPr>
              <w:t xml:space="preserve">Does the FAIR standard need to be updated to reflect advancements in the FAIR </w:t>
            </w:r>
            <w:proofErr w:type="spellStart"/>
            <w:r w:rsidRPr="00110518">
              <w:rPr>
                <w:rFonts w:ascii="Arial" w:hAnsi="Arial" w:cs="Arial"/>
                <w:sz w:val="24"/>
                <w:szCs w:val="24"/>
              </w:rPr>
              <w:t>spreadsheet</w:t>
            </w:r>
            <w:proofErr w:type="spellEnd"/>
            <w:r w:rsidRPr="00110518">
              <w:rPr>
                <w:rFonts w:ascii="Arial" w:hAnsi="Arial" w:cs="Arial"/>
                <w:sz w:val="24"/>
                <w:szCs w:val="24"/>
              </w:rPr>
              <w:t xml:space="preserve"> tool?</w:t>
            </w:r>
          </w:p>
          <w:p w:rsidR="009F6FFE" w:rsidRPr="00110518" w:rsidRDefault="009F6FFE" w:rsidP="009F6FFE">
            <w:pPr>
              <w:pStyle w:val="NoSpacing"/>
              <w:numPr>
                <w:ilvl w:val="0"/>
                <w:numId w:val="4"/>
              </w:numPr>
              <w:rPr>
                <w:rFonts w:ascii="Arial" w:hAnsi="Arial" w:cs="Arial"/>
                <w:sz w:val="24"/>
                <w:szCs w:val="24"/>
              </w:rPr>
            </w:pPr>
            <w:r w:rsidRPr="00110518">
              <w:rPr>
                <w:rFonts w:ascii="Arial" w:eastAsia="Times New Roman" w:hAnsi="Arial" w:cs="Arial"/>
                <w:color w:val="000000"/>
                <w:sz w:val="24"/>
                <w:szCs w:val="24"/>
                <w:lang w:eastAsia="en-GB"/>
              </w:rPr>
              <w:t>Open FAIR and issues regarding promotion and adoption including:</w:t>
            </w:r>
          </w:p>
          <w:p w:rsidR="009F6FFE" w:rsidRPr="00110518" w:rsidRDefault="009F6FFE" w:rsidP="009F6FFE">
            <w:pPr>
              <w:pStyle w:val="ListParagraph"/>
              <w:numPr>
                <w:ilvl w:val="0"/>
                <w:numId w:val="3"/>
              </w:numPr>
              <w:spacing w:after="0"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Process Guide</w:t>
            </w:r>
          </w:p>
          <w:p w:rsidR="009F6FFE" w:rsidRPr="00110518" w:rsidRDefault="009F6FFE" w:rsidP="009F6FFE">
            <w:pPr>
              <w:pStyle w:val="ListParagraph"/>
              <w:numPr>
                <w:ilvl w:val="0"/>
                <w:numId w:val="3"/>
              </w:numPr>
              <w:spacing w:after="0"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Proposed Risk Analysis initiatives (Security Coordination Project)</w:t>
            </w:r>
          </w:p>
          <w:p w:rsidR="009F6FFE" w:rsidRPr="00110518" w:rsidRDefault="009F6FFE" w:rsidP="009F6FFE">
            <w:pPr>
              <w:pStyle w:val="ListParagraph"/>
              <w:numPr>
                <w:ilvl w:val="0"/>
                <w:numId w:val="3"/>
              </w:numPr>
              <w:spacing w:after="0"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Potential extensions to the standard</w:t>
            </w:r>
          </w:p>
          <w:p w:rsidR="009F6FFE" w:rsidRPr="00110518" w:rsidRDefault="009F6FFE" w:rsidP="009F6FFE">
            <w:pPr>
              <w:pStyle w:val="ListParagraph"/>
              <w:numPr>
                <w:ilvl w:val="0"/>
                <w:numId w:val="3"/>
              </w:numPr>
              <w:spacing w:after="0"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Collaboration with the FAIR Institute</w:t>
            </w:r>
          </w:p>
          <w:p w:rsidR="009F6FFE" w:rsidRPr="00110518" w:rsidRDefault="009F6FFE" w:rsidP="009F6FFE">
            <w:pPr>
              <w:pStyle w:val="ListParagraph"/>
              <w:numPr>
                <w:ilvl w:val="0"/>
                <w:numId w:val="3"/>
              </w:numPr>
              <w:spacing w:after="0"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Collaboration with “Probability Management”</w:t>
            </w:r>
          </w:p>
          <w:p w:rsidR="009F6FFE" w:rsidRPr="00110518" w:rsidRDefault="009F6FFE" w:rsidP="009F6FFE">
            <w:pPr>
              <w:pStyle w:val="ListParagraph"/>
              <w:numPr>
                <w:ilvl w:val="0"/>
                <w:numId w:val="3"/>
              </w:numPr>
              <w:spacing w:after="0"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Rebranding Initiative</w:t>
            </w:r>
          </w:p>
          <w:p w:rsidR="009F6FFE" w:rsidRPr="00110518" w:rsidRDefault="009F6FFE" w:rsidP="009F6FFE">
            <w:pPr>
              <w:pStyle w:val="ListParagraph"/>
              <w:numPr>
                <w:ilvl w:val="0"/>
                <w:numId w:val="3"/>
              </w:numPr>
              <w:spacing w:after="0"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How to capitalize on the Academic Program</w:t>
            </w:r>
          </w:p>
        </w:tc>
        <w:tc>
          <w:tcPr>
            <w:tcW w:w="1644"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Forum Director and Co-Chairs</w:t>
            </w:r>
          </w:p>
        </w:tc>
      </w:tr>
      <w:tr w:rsidR="009F6FFE" w:rsidRPr="00110518" w:rsidTr="009F6FFE">
        <w:tc>
          <w:tcPr>
            <w:tcW w:w="1147"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10:30 – 11:00 </w:t>
            </w:r>
          </w:p>
        </w:tc>
        <w:tc>
          <w:tcPr>
            <w:tcW w:w="6456"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Break </w:t>
            </w:r>
          </w:p>
        </w:tc>
        <w:tc>
          <w:tcPr>
            <w:tcW w:w="1644"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p>
        </w:tc>
      </w:tr>
      <w:tr w:rsidR="009F6FFE" w:rsidRPr="00110518" w:rsidTr="009F6FFE">
        <w:tc>
          <w:tcPr>
            <w:tcW w:w="1147"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11:00 – 12:30</w:t>
            </w:r>
          </w:p>
        </w:tc>
        <w:tc>
          <w:tcPr>
            <w:tcW w:w="6456" w:type="dxa"/>
          </w:tcPr>
          <w:p w:rsidR="009F6FFE" w:rsidRPr="00110518" w:rsidRDefault="009F6FFE" w:rsidP="00C62329">
            <w:pPr>
              <w:ind w:left="720"/>
              <w:rPr>
                <w:rFonts w:ascii="Arial" w:eastAsia="Times New Roman" w:hAnsi="Arial" w:cs="Arial"/>
                <w:sz w:val="24"/>
                <w:szCs w:val="24"/>
              </w:rPr>
            </w:pPr>
            <w:r w:rsidRPr="00110518">
              <w:rPr>
                <w:rFonts w:ascii="Arial" w:eastAsia="Times New Roman" w:hAnsi="Arial" w:cs="Arial"/>
                <w:sz w:val="24"/>
                <w:szCs w:val="24"/>
              </w:rPr>
              <w:t xml:space="preserve">Status of </w:t>
            </w:r>
            <w:proofErr w:type="spellStart"/>
            <w:r w:rsidRPr="00110518">
              <w:rPr>
                <w:rFonts w:ascii="Arial" w:eastAsia="Times New Roman" w:hAnsi="Arial" w:cs="Arial"/>
                <w:sz w:val="24"/>
                <w:szCs w:val="24"/>
              </w:rPr>
              <w:t>IoT</w:t>
            </w:r>
            <w:proofErr w:type="spellEnd"/>
            <w:r w:rsidRPr="00110518">
              <w:rPr>
                <w:rFonts w:ascii="Arial" w:eastAsia="Times New Roman" w:hAnsi="Arial" w:cs="Arial"/>
                <w:sz w:val="24"/>
                <w:szCs w:val="24"/>
              </w:rPr>
              <w:t xml:space="preserve"> Initiative</w:t>
            </w:r>
          </w:p>
        </w:tc>
        <w:tc>
          <w:tcPr>
            <w:tcW w:w="1644"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Steve </w:t>
            </w:r>
            <w:proofErr w:type="spellStart"/>
            <w:r w:rsidRPr="00110518">
              <w:rPr>
                <w:rFonts w:ascii="Arial" w:eastAsia="Times New Roman" w:hAnsi="Arial" w:cs="Arial"/>
                <w:color w:val="000000"/>
                <w:sz w:val="24"/>
                <w:szCs w:val="24"/>
                <w:lang w:eastAsia="en-GB"/>
              </w:rPr>
              <w:t>Borchert</w:t>
            </w:r>
            <w:proofErr w:type="spellEnd"/>
          </w:p>
        </w:tc>
      </w:tr>
      <w:tr w:rsidR="009F6FFE" w:rsidRPr="00110518" w:rsidTr="009F6FFE">
        <w:tc>
          <w:tcPr>
            <w:tcW w:w="1147"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12:30 – 2:00</w:t>
            </w:r>
          </w:p>
        </w:tc>
        <w:tc>
          <w:tcPr>
            <w:tcW w:w="6456" w:type="dxa"/>
          </w:tcPr>
          <w:p w:rsidR="009F6FFE" w:rsidRPr="00110518" w:rsidRDefault="009F6FFE" w:rsidP="00C62329">
            <w:pPr>
              <w:rPr>
                <w:rFonts w:ascii="Arial" w:eastAsia="Times New Roman" w:hAnsi="Arial" w:cs="Arial"/>
                <w:sz w:val="24"/>
                <w:szCs w:val="24"/>
              </w:rPr>
            </w:pPr>
            <w:r w:rsidRPr="00110518">
              <w:rPr>
                <w:rFonts w:ascii="Arial" w:eastAsia="Times New Roman" w:hAnsi="Arial" w:cs="Arial"/>
                <w:sz w:val="24"/>
                <w:szCs w:val="24"/>
              </w:rPr>
              <w:t>Lunch</w:t>
            </w:r>
          </w:p>
        </w:tc>
        <w:tc>
          <w:tcPr>
            <w:tcW w:w="1644"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p>
        </w:tc>
      </w:tr>
      <w:tr w:rsidR="009F6FFE" w:rsidRPr="00110518" w:rsidTr="009F6FFE">
        <w:tc>
          <w:tcPr>
            <w:tcW w:w="1147"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2:00 – 3:30</w:t>
            </w:r>
          </w:p>
        </w:tc>
        <w:tc>
          <w:tcPr>
            <w:tcW w:w="6456" w:type="dxa"/>
          </w:tcPr>
          <w:p w:rsidR="009F6FFE" w:rsidRPr="00110518" w:rsidRDefault="009F6FFE" w:rsidP="00C62329">
            <w:pPr>
              <w:jc w:val="both"/>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Open Session </w:t>
            </w:r>
            <w:r w:rsidRPr="00110518">
              <w:rPr>
                <w:rFonts w:ascii="Arial" w:eastAsia="Times New Roman" w:hAnsi="Arial" w:cs="Arial"/>
                <w:b/>
                <w:color w:val="000000"/>
                <w:sz w:val="24"/>
                <w:szCs w:val="24"/>
                <w:lang w:eastAsia="en-GB"/>
              </w:rPr>
              <w:t>Open FAIR Work Shop</w:t>
            </w:r>
            <w:r w:rsidRPr="00110518">
              <w:rPr>
                <w:rFonts w:ascii="Arial" w:eastAsia="Times New Roman" w:hAnsi="Arial" w:cs="Arial"/>
                <w:color w:val="000000"/>
                <w:sz w:val="24"/>
                <w:szCs w:val="24"/>
                <w:lang w:eastAsia="en-GB"/>
              </w:rPr>
              <w:t xml:space="preserve">: </w:t>
            </w:r>
          </w:p>
          <w:p w:rsidR="009F6FFE" w:rsidRPr="00110518" w:rsidRDefault="009F6FFE" w:rsidP="009F6FFE">
            <w:pPr>
              <w:pStyle w:val="ListParagraph"/>
              <w:numPr>
                <w:ilvl w:val="0"/>
                <w:numId w:val="5"/>
              </w:numPr>
              <w:spacing w:after="0" w:line="240" w:lineRule="auto"/>
              <w:jc w:val="both"/>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Introduction to Open FAIR </w:t>
            </w:r>
            <w:r w:rsidRPr="00110518">
              <w:rPr>
                <w:rFonts w:ascii="Arial" w:eastAsia="Times New Roman" w:hAnsi="Arial" w:cs="Arial"/>
                <w:b/>
                <w:i/>
                <w:color w:val="000000"/>
                <w:sz w:val="24"/>
                <w:szCs w:val="24"/>
                <w:lang w:eastAsia="en-GB"/>
              </w:rPr>
              <w:t>Open FAIR Risk Analysis Tool</w:t>
            </w:r>
          </w:p>
        </w:tc>
        <w:tc>
          <w:tcPr>
            <w:tcW w:w="1644"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Lead: </w:t>
            </w:r>
          </w:p>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Mike </w:t>
            </w:r>
            <w:proofErr w:type="spellStart"/>
            <w:r w:rsidRPr="00110518">
              <w:rPr>
                <w:rFonts w:ascii="Arial" w:eastAsia="Times New Roman" w:hAnsi="Arial" w:cs="Arial"/>
                <w:color w:val="000000"/>
                <w:sz w:val="24"/>
                <w:szCs w:val="24"/>
                <w:lang w:eastAsia="en-GB"/>
              </w:rPr>
              <w:t>Jerbic</w:t>
            </w:r>
            <w:proofErr w:type="spellEnd"/>
          </w:p>
        </w:tc>
      </w:tr>
      <w:tr w:rsidR="009F6FFE" w:rsidRPr="00110518" w:rsidTr="009F6FFE">
        <w:tc>
          <w:tcPr>
            <w:tcW w:w="1147"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3:30 – 4:00</w:t>
            </w:r>
          </w:p>
        </w:tc>
        <w:tc>
          <w:tcPr>
            <w:tcW w:w="6456" w:type="dxa"/>
          </w:tcPr>
          <w:p w:rsidR="009F6FFE" w:rsidRPr="00110518" w:rsidRDefault="009F6FFE" w:rsidP="00C62329">
            <w:pPr>
              <w:jc w:val="both"/>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 Break</w:t>
            </w:r>
          </w:p>
        </w:tc>
        <w:tc>
          <w:tcPr>
            <w:tcW w:w="1644"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p>
        </w:tc>
      </w:tr>
      <w:tr w:rsidR="009F6FFE" w:rsidRPr="00110518" w:rsidTr="009F6FFE">
        <w:tc>
          <w:tcPr>
            <w:tcW w:w="1147"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4:00 – 5:30</w:t>
            </w:r>
          </w:p>
        </w:tc>
        <w:tc>
          <w:tcPr>
            <w:tcW w:w="6456" w:type="dxa"/>
          </w:tcPr>
          <w:p w:rsidR="009F6FFE" w:rsidRPr="00110518" w:rsidRDefault="009F6FFE" w:rsidP="00C62329">
            <w:pPr>
              <w:tabs>
                <w:tab w:val="right" w:pos="6330"/>
              </w:tabs>
              <w:jc w:val="both"/>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Open Session </w:t>
            </w:r>
            <w:r w:rsidRPr="00110518">
              <w:rPr>
                <w:rFonts w:ascii="Arial" w:eastAsia="Times New Roman" w:hAnsi="Arial" w:cs="Arial"/>
                <w:b/>
                <w:color w:val="000000"/>
                <w:sz w:val="24"/>
                <w:szCs w:val="24"/>
                <w:lang w:eastAsia="en-GB"/>
              </w:rPr>
              <w:t>Open FAIR Work Shop</w:t>
            </w:r>
            <w:r w:rsidRPr="00110518">
              <w:rPr>
                <w:rFonts w:ascii="Arial" w:eastAsia="Times New Roman" w:hAnsi="Arial" w:cs="Arial"/>
                <w:color w:val="000000"/>
                <w:sz w:val="24"/>
                <w:szCs w:val="24"/>
                <w:lang w:eastAsia="en-GB"/>
              </w:rPr>
              <w:t>:</w:t>
            </w:r>
          </w:p>
          <w:p w:rsidR="009F6FFE" w:rsidRPr="00110518" w:rsidRDefault="009F6FFE" w:rsidP="009F6FFE">
            <w:pPr>
              <w:pStyle w:val="ListParagraph"/>
              <w:numPr>
                <w:ilvl w:val="0"/>
                <w:numId w:val="5"/>
              </w:numPr>
              <w:spacing w:after="0" w:line="240" w:lineRule="auto"/>
              <w:jc w:val="both"/>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Open FAIR Process Guide</w:t>
            </w:r>
          </w:p>
        </w:tc>
        <w:tc>
          <w:tcPr>
            <w:tcW w:w="1644" w:type="dxa"/>
          </w:tcPr>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Lead: </w:t>
            </w:r>
          </w:p>
          <w:p w:rsidR="009F6FFE" w:rsidRPr="00110518" w:rsidRDefault="009F6FFE" w:rsidP="00C62329">
            <w:pPr>
              <w:spacing w:line="240" w:lineRule="atLeast"/>
              <w:textAlignment w:val="baseline"/>
              <w:rPr>
                <w:rFonts w:ascii="Arial" w:eastAsia="Times New Roman" w:hAnsi="Arial" w:cs="Arial"/>
                <w:color w:val="000000"/>
                <w:sz w:val="24"/>
                <w:szCs w:val="24"/>
                <w:lang w:eastAsia="en-GB"/>
              </w:rPr>
            </w:pPr>
            <w:r w:rsidRPr="00110518">
              <w:rPr>
                <w:rFonts w:ascii="Arial" w:eastAsia="Times New Roman" w:hAnsi="Arial" w:cs="Arial"/>
                <w:color w:val="000000"/>
                <w:sz w:val="24"/>
                <w:szCs w:val="24"/>
                <w:lang w:eastAsia="en-GB"/>
              </w:rPr>
              <w:t xml:space="preserve">Mike </w:t>
            </w:r>
            <w:proofErr w:type="spellStart"/>
            <w:r w:rsidRPr="00110518">
              <w:rPr>
                <w:rFonts w:ascii="Arial" w:eastAsia="Times New Roman" w:hAnsi="Arial" w:cs="Arial"/>
                <w:color w:val="000000"/>
                <w:sz w:val="24"/>
                <w:szCs w:val="24"/>
                <w:lang w:eastAsia="en-GB"/>
              </w:rPr>
              <w:t>Jerbic</w:t>
            </w:r>
            <w:proofErr w:type="spellEnd"/>
          </w:p>
        </w:tc>
      </w:tr>
    </w:tbl>
    <w:p w:rsidR="00521A44" w:rsidRDefault="00521A44" w:rsidP="009F6FFE">
      <w:pPr>
        <w:widowControl w:val="0"/>
        <w:autoSpaceDE w:val="0"/>
        <w:autoSpaceDN w:val="0"/>
        <w:adjustRightInd w:val="0"/>
        <w:spacing w:after="0" w:line="240" w:lineRule="auto"/>
      </w:pPr>
      <w:bookmarkStart w:id="0" w:name="_GoBack"/>
      <w:bookmarkEnd w:id="0"/>
    </w:p>
    <w:sectPr w:rsidR="00521A44" w:rsidSect="007C5F9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FE" w:rsidRDefault="009F6FFE" w:rsidP="00A7324A">
      <w:pPr>
        <w:spacing w:after="0" w:line="240" w:lineRule="auto"/>
      </w:pPr>
      <w:r>
        <w:separator/>
      </w:r>
    </w:p>
  </w:endnote>
  <w:endnote w:type="continuationSeparator" w:id="0">
    <w:p w:rsidR="009F6FFE" w:rsidRDefault="009F6FFE" w:rsidP="00A7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FE" w:rsidRDefault="009F6FFE" w:rsidP="00A7324A">
      <w:pPr>
        <w:spacing w:after="0" w:line="240" w:lineRule="auto"/>
      </w:pPr>
      <w:r>
        <w:separator/>
      </w:r>
    </w:p>
  </w:footnote>
  <w:footnote w:type="continuationSeparator" w:id="0">
    <w:p w:rsidR="009F6FFE" w:rsidRDefault="009F6FFE" w:rsidP="00A732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5A50"/>
    <w:multiLevelType w:val="hybridMultilevel"/>
    <w:tmpl w:val="28E8A15E"/>
    <w:lvl w:ilvl="0" w:tplc="C6C2741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D27DC"/>
    <w:multiLevelType w:val="multilevel"/>
    <w:tmpl w:val="977AC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11D3F"/>
    <w:multiLevelType w:val="hybridMultilevel"/>
    <w:tmpl w:val="46EE6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00F42"/>
    <w:multiLevelType w:val="hybridMultilevel"/>
    <w:tmpl w:val="FFC4B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32C7C"/>
    <w:multiLevelType w:val="hybridMultilevel"/>
    <w:tmpl w:val="BEBE39F0"/>
    <w:lvl w:ilvl="0" w:tplc="5C04724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C2"/>
    <w:rsid w:val="00001FF4"/>
    <w:rsid w:val="000361E9"/>
    <w:rsid w:val="00063A37"/>
    <w:rsid w:val="0007036B"/>
    <w:rsid w:val="00080A02"/>
    <w:rsid w:val="0024501C"/>
    <w:rsid w:val="002A3169"/>
    <w:rsid w:val="002E1177"/>
    <w:rsid w:val="002E39D3"/>
    <w:rsid w:val="002E4361"/>
    <w:rsid w:val="00310D78"/>
    <w:rsid w:val="00333BFB"/>
    <w:rsid w:val="00345ECF"/>
    <w:rsid w:val="0037486D"/>
    <w:rsid w:val="003B36CA"/>
    <w:rsid w:val="003B3DF1"/>
    <w:rsid w:val="003C1672"/>
    <w:rsid w:val="003F1D25"/>
    <w:rsid w:val="0041603A"/>
    <w:rsid w:val="00424F07"/>
    <w:rsid w:val="004370EE"/>
    <w:rsid w:val="004459E1"/>
    <w:rsid w:val="00473ACC"/>
    <w:rsid w:val="004A5448"/>
    <w:rsid w:val="004B6C2C"/>
    <w:rsid w:val="004D17F1"/>
    <w:rsid w:val="004E5EFC"/>
    <w:rsid w:val="00521A44"/>
    <w:rsid w:val="00591E2D"/>
    <w:rsid w:val="005A3DC2"/>
    <w:rsid w:val="006412CD"/>
    <w:rsid w:val="0067437A"/>
    <w:rsid w:val="006A4455"/>
    <w:rsid w:val="00706AFE"/>
    <w:rsid w:val="007154D6"/>
    <w:rsid w:val="0072654D"/>
    <w:rsid w:val="007846A2"/>
    <w:rsid w:val="00792AF0"/>
    <w:rsid w:val="007C5F91"/>
    <w:rsid w:val="007F1980"/>
    <w:rsid w:val="008245F3"/>
    <w:rsid w:val="00834A4D"/>
    <w:rsid w:val="00842AFE"/>
    <w:rsid w:val="00857F2F"/>
    <w:rsid w:val="0088057B"/>
    <w:rsid w:val="008D5415"/>
    <w:rsid w:val="00924078"/>
    <w:rsid w:val="009708F8"/>
    <w:rsid w:val="00993215"/>
    <w:rsid w:val="009A11B7"/>
    <w:rsid w:val="009E34F0"/>
    <w:rsid w:val="009F6FFE"/>
    <w:rsid w:val="00A0038E"/>
    <w:rsid w:val="00A07B15"/>
    <w:rsid w:val="00A40A7D"/>
    <w:rsid w:val="00A44AE0"/>
    <w:rsid w:val="00A7324A"/>
    <w:rsid w:val="00A7788A"/>
    <w:rsid w:val="00A83EF1"/>
    <w:rsid w:val="00A87DFC"/>
    <w:rsid w:val="00AA7BF3"/>
    <w:rsid w:val="00AF1303"/>
    <w:rsid w:val="00AF3405"/>
    <w:rsid w:val="00B52033"/>
    <w:rsid w:val="00BA7F39"/>
    <w:rsid w:val="00BF4F7A"/>
    <w:rsid w:val="00C76517"/>
    <w:rsid w:val="00CF4B0D"/>
    <w:rsid w:val="00D10602"/>
    <w:rsid w:val="00D11169"/>
    <w:rsid w:val="00D333EB"/>
    <w:rsid w:val="00D903D1"/>
    <w:rsid w:val="00DC4042"/>
    <w:rsid w:val="00E33E97"/>
    <w:rsid w:val="00F05206"/>
    <w:rsid w:val="00F10244"/>
    <w:rsid w:val="00F65135"/>
    <w:rsid w:val="00FD705E"/>
    <w:rsid w:val="00FF4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C2"/>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80"/>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7F1980"/>
    <w:rPr>
      <w:rFonts w:ascii="Lucida Grande" w:hAnsi="Lucida Grande" w:cs="Lucida Grande"/>
      <w:sz w:val="18"/>
      <w:szCs w:val="18"/>
    </w:rPr>
  </w:style>
  <w:style w:type="table" w:styleId="TableGrid">
    <w:name w:val="Table Grid"/>
    <w:basedOn w:val="TableNormal"/>
    <w:uiPriority w:val="39"/>
    <w:rsid w:val="005A3DC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DC2"/>
    <w:rPr>
      <w:color w:val="0000FF" w:themeColor="hyperlink"/>
      <w:u w:val="single"/>
    </w:rPr>
  </w:style>
  <w:style w:type="paragraph" w:styleId="ListParagraph">
    <w:name w:val="List Paragraph"/>
    <w:basedOn w:val="Normal"/>
    <w:uiPriority w:val="34"/>
    <w:qFormat/>
    <w:rsid w:val="00521A44"/>
    <w:pPr>
      <w:ind w:left="720"/>
      <w:contextualSpacing/>
    </w:pPr>
  </w:style>
  <w:style w:type="character" w:customStyle="1" w:styleId="UnresolvedMention">
    <w:name w:val="Unresolved Mention"/>
    <w:basedOn w:val="DefaultParagraphFont"/>
    <w:uiPriority w:val="99"/>
    <w:semiHidden/>
    <w:unhideWhenUsed/>
    <w:rsid w:val="004A5448"/>
    <w:rPr>
      <w:color w:val="808080"/>
      <w:shd w:val="clear" w:color="auto" w:fill="E6E6E6"/>
    </w:rPr>
  </w:style>
  <w:style w:type="paragraph" w:styleId="Header">
    <w:name w:val="header"/>
    <w:basedOn w:val="Normal"/>
    <w:link w:val="HeaderChar"/>
    <w:uiPriority w:val="99"/>
    <w:unhideWhenUsed/>
    <w:rsid w:val="00A7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4A"/>
    <w:rPr>
      <w:rFonts w:eastAsiaTheme="minorHAnsi"/>
      <w:sz w:val="22"/>
      <w:szCs w:val="22"/>
      <w:lang w:val="en-GB"/>
    </w:rPr>
  </w:style>
  <w:style w:type="paragraph" w:styleId="Footer">
    <w:name w:val="footer"/>
    <w:basedOn w:val="Normal"/>
    <w:link w:val="FooterChar"/>
    <w:uiPriority w:val="99"/>
    <w:unhideWhenUsed/>
    <w:rsid w:val="00A7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4A"/>
    <w:rPr>
      <w:rFonts w:eastAsiaTheme="minorHAnsi"/>
      <w:sz w:val="22"/>
      <w:szCs w:val="22"/>
      <w:lang w:val="en-GB"/>
    </w:rPr>
  </w:style>
  <w:style w:type="table" w:customStyle="1" w:styleId="TableGrid1">
    <w:name w:val="Table Grid1"/>
    <w:basedOn w:val="TableNormal"/>
    <w:next w:val="TableGrid"/>
    <w:uiPriority w:val="39"/>
    <w:rsid w:val="009F6FFE"/>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F6FFE"/>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6FFE"/>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C2"/>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80"/>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7F1980"/>
    <w:rPr>
      <w:rFonts w:ascii="Lucida Grande" w:hAnsi="Lucida Grande" w:cs="Lucida Grande"/>
      <w:sz w:val="18"/>
      <w:szCs w:val="18"/>
    </w:rPr>
  </w:style>
  <w:style w:type="table" w:styleId="TableGrid">
    <w:name w:val="Table Grid"/>
    <w:basedOn w:val="TableNormal"/>
    <w:uiPriority w:val="39"/>
    <w:rsid w:val="005A3DC2"/>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DC2"/>
    <w:rPr>
      <w:color w:val="0000FF" w:themeColor="hyperlink"/>
      <w:u w:val="single"/>
    </w:rPr>
  </w:style>
  <w:style w:type="paragraph" w:styleId="ListParagraph">
    <w:name w:val="List Paragraph"/>
    <w:basedOn w:val="Normal"/>
    <w:uiPriority w:val="34"/>
    <w:qFormat/>
    <w:rsid w:val="00521A44"/>
    <w:pPr>
      <w:ind w:left="720"/>
      <w:contextualSpacing/>
    </w:pPr>
  </w:style>
  <w:style w:type="character" w:customStyle="1" w:styleId="UnresolvedMention">
    <w:name w:val="Unresolved Mention"/>
    <w:basedOn w:val="DefaultParagraphFont"/>
    <w:uiPriority w:val="99"/>
    <w:semiHidden/>
    <w:unhideWhenUsed/>
    <w:rsid w:val="004A5448"/>
    <w:rPr>
      <w:color w:val="808080"/>
      <w:shd w:val="clear" w:color="auto" w:fill="E6E6E6"/>
    </w:rPr>
  </w:style>
  <w:style w:type="paragraph" w:styleId="Header">
    <w:name w:val="header"/>
    <w:basedOn w:val="Normal"/>
    <w:link w:val="HeaderChar"/>
    <w:uiPriority w:val="99"/>
    <w:unhideWhenUsed/>
    <w:rsid w:val="00A7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24A"/>
    <w:rPr>
      <w:rFonts w:eastAsiaTheme="minorHAnsi"/>
      <w:sz w:val="22"/>
      <w:szCs w:val="22"/>
      <w:lang w:val="en-GB"/>
    </w:rPr>
  </w:style>
  <w:style w:type="paragraph" w:styleId="Footer">
    <w:name w:val="footer"/>
    <w:basedOn w:val="Normal"/>
    <w:link w:val="FooterChar"/>
    <w:uiPriority w:val="99"/>
    <w:unhideWhenUsed/>
    <w:rsid w:val="00A7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24A"/>
    <w:rPr>
      <w:rFonts w:eastAsiaTheme="minorHAnsi"/>
      <w:sz w:val="22"/>
      <w:szCs w:val="22"/>
      <w:lang w:val="en-GB"/>
    </w:rPr>
  </w:style>
  <w:style w:type="table" w:customStyle="1" w:styleId="TableGrid1">
    <w:name w:val="Table Grid1"/>
    <w:basedOn w:val="TableNormal"/>
    <w:next w:val="TableGrid"/>
    <w:uiPriority w:val="39"/>
    <w:rsid w:val="009F6FFE"/>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F6FFE"/>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6FFE"/>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Open Group</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Hammond</dc:creator>
  <cp:keywords/>
  <dc:description/>
  <cp:lastModifiedBy>Regina  Hammond</cp:lastModifiedBy>
  <cp:revision>1</cp:revision>
  <dcterms:created xsi:type="dcterms:W3CDTF">2017-12-22T19:24:00Z</dcterms:created>
  <dcterms:modified xsi:type="dcterms:W3CDTF">2017-12-22T19:30:00Z</dcterms:modified>
</cp:coreProperties>
</file>